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outlineLvl w:val="1"/>
        <w:rPr>
          <w:rFonts w:ascii="黑体" w:hAnsi="黑体" w:eastAsia="黑体" w:cs="黑体"/>
          <w:sz w:val="28"/>
          <w:szCs w:val="28"/>
        </w:rPr>
      </w:pPr>
      <w:bookmarkStart w:id="4" w:name="_GoBack"/>
      <w:bookmarkStart w:id="0" w:name="_Toc898156592"/>
      <w:bookmarkStart w:id="1" w:name="_Toc2083344939"/>
      <w:r>
        <w:rPr>
          <w:rFonts w:hint="eastAsia" w:ascii="黑体" w:hAnsi="黑体" w:eastAsia="黑体" w:cs="黑体"/>
          <w:sz w:val="28"/>
          <w:szCs w:val="28"/>
        </w:rPr>
        <w:t>青岛市妇女儿童医院收费管理质量审查服务项目</w:t>
      </w:r>
      <w:bookmarkStart w:id="2" w:name="_Hlk107586229"/>
      <w:r>
        <w:rPr>
          <w:rFonts w:hint="eastAsia" w:ascii="黑体" w:hAnsi="黑体" w:eastAsia="黑体" w:cs="黑体"/>
          <w:sz w:val="28"/>
          <w:szCs w:val="28"/>
        </w:rPr>
        <w:t>竞争性磋商公告</w:t>
      </w:r>
      <w:bookmarkEnd w:id="0"/>
      <w:bookmarkEnd w:id="1"/>
      <w:bookmarkEnd w:id="2"/>
    </w:p>
    <w:bookmarkEnd w:id="4"/>
    <w:tbl>
      <w:tblPr>
        <w:tblStyle w:val="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Borders>
              <w:top w:val="single" w:color="auto" w:sz="4" w:space="0"/>
              <w:left w:val="single" w:color="auto" w:sz="4" w:space="0"/>
              <w:bottom w:val="single" w:color="auto" w:sz="4" w:space="0"/>
              <w:right w:val="single" w:color="auto" w:sz="4" w:space="0"/>
            </w:tcBorders>
          </w:tcPr>
          <w:p>
            <w:pPr>
              <w:spacing w:line="360" w:lineRule="auto"/>
              <w:ind w:firstLine="482" w:firstLineChars="200"/>
              <w:rPr>
                <w:rFonts w:ascii="楷体_GB2312" w:hAnsi="楷体_GB2312" w:eastAsia="楷体_GB2312"/>
                <w:b/>
                <w:bCs/>
                <w:sz w:val="24"/>
                <w:szCs w:val="24"/>
              </w:rPr>
            </w:pPr>
            <w:r>
              <w:rPr>
                <w:rFonts w:hint="eastAsia" w:ascii="楷体_GB2312" w:hAnsi="楷体_GB2312" w:eastAsia="楷体_GB2312" w:cs="楷体_GB2312"/>
                <w:b/>
                <w:bCs/>
                <w:sz w:val="24"/>
                <w:szCs w:val="24"/>
              </w:rPr>
              <w:t>项目概况</w:t>
            </w:r>
          </w:p>
          <w:p>
            <w:pPr>
              <w:ind w:firstLine="480" w:firstLineChars="200"/>
              <w:rPr>
                <w:rFonts w:ascii="仿宋" w:hAnsi="仿宋" w:eastAsia="仿宋"/>
                <w:sz w:val="24"/>
                <w:szCs w:val="24"/>
              </w:rPr>
            </w:pPr>
            <w:r>
              <w:rPr>
                <w:rFonts w:hint="eastAsia" w:ascii="仿宋" w:hAnsi="仿宋" w:eastAsia="仿宋" w:cs="仿宋"/>
                <w:sz w:val="24"/>
                <w:szCs w:val="24"/>
              </w:rPr>
              <w:t>青岛市妇女儿童医院收费管理质量审查服务项目的潜在供应商应在青岛市山东路177号鲁邦广场A座三楼306室获取采购文件，并于2023年1</w:t>
            </w:r>
            <w:r>
              <w:rPr>
                <w:rFonts w:ascii="仿宋" w:hAnsi="仿宋" w:eastAsia="仿宋" w:cs="仿宋"/>
                <w:sz w:val="24"/>
                <w:szCs w:val="24"/>
              </w:rPr>
              <w:t>0</w:t>
            </w:r>
            <w:r>
              <w:rPr>
                <w:rFonts w:hint="eastAsia" w:ascii="仿宋" w:hAnsi="仿宋" w:eastAsia="仿宋" w:cs="仿宋"/>
                <w:sz w:val="24"/>
                <w:szCs w:val="24"/>
              </w:rPr>
              <w:t>月</w:t>
            </w:r>
            <w:r>
              <w:rPr>
                <w:rFonts w:ascii="仿宋" w:hAnsi="仿宋" w:eastAsia="仿宋" w:cs="仿宋"/>
                <w:sz w:val="24"/>
                <w:szCs w:val="24"/>
              </w:rPr>
              <w:t>11</w:t>
            </w:r>
            <w:r>
              <w:rPr>
                <w:rFonts w:hint="eastAsia" w:ascii="仿宋" w:hAnsi="仿宋" w:eastAsia="仿宋" w:cs="仿宋"/>
                <w:sz w:val="24"/>
                <w:szCs w:val="24"/>
              </w:rPr>
              <w:t>日</w:t>
            </w:r>
            <w:r>
              <w:rPr>
                <w:rFonts w:ascii="仿宋" w:hAnsi="仿宋" w:eastAsia="仿宋" w:cs="仿宋"/>
                <w:sz w:val="24"/>
                <w:szCs w:val="24"/>
              </w:rPr>
              <w:t>14</w:t>
            </w:r>
            <w:r>
              <w:rPr>
                <w:rFonts w:hint="eastAsia" w:ascii="仿宋" w:hAnsi="仿宋" w:eastAsia="仿宋" w:cs="仿宋"/>
                <w:sz w:val="24"/>
                <w:szCs w:val="24"/>
              </w:rPr>
              <w:t>点00分（北京时间）前提交响应文件。</w:t>
            </w:r>
          </w:p>
        </w:tc>
      </w:tr>
    </w:tbl>
    <w:p>
      <w:pPr>
        <w:widowControl/>
        <w:spacing w:line="360" w:lineRule="auto"/>
        <w:ind w:firstLine="566" w:firstLineChars="235"/>
        <w:jc w:val="left"/>
        <w:rPr>
          <w:rFonts w:ascii="楷体_GB2312" w:hAnsi="楷体_GB2312" w:eastAsia="楷体_GB2312"/>
          <w:sz w:val="24"/>
          <w:szCs w:val="24"/>
        </w:rPr>
      </w:pPr>
      <w:r>
        <w:rPr>
          <w:rFonts w:hint="eastAsia" w:ascii="楷体_GB2312" w:hAnsi="楷体_GB2312" w:eastAsia="楷体_GB2312" w:cs="楷体_GB2312"/>
          <w:b/>
          <w:bCs/>
          <w:sz w:val="24"/>
          <w:szCs w:val="24"/>
        </w:rPr>
        <w:t>一、项目基本情况</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项目编号：S</w:t>
      </w:r>
      <w:r>
        <w:rPr>
          <w:rFonts w:ascii="仿宋" w:hAnsi="仿宋" w:eastAsia="仿宋" w:cs="仿宋"/>
          <w:sz w:val="24"/>
          <w:szCs w:val="24"/>
        </w:rPr>
        <w:t>DSITC-01235809</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项目名称：青岛市妇女儿童医院收费管理质量审查服务项目</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采购方式：竞争性磋商</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预算金额：</w:t>
      </w:r>
      <w:r>
        <w:rPr>
          <w:rFonts w:ascii="仿宋" w:hAnsi="仿宋" w:eastAsia="仿宋" w:cs="仿宋"/>
          <w:sz w:val="24"/>
          <w:szCs w:val="24"/>
        </w:rPr>
        <w:t>20</w:t>
      </w:r>
      <w:r>
        <w:rPr>
          <w:rFonts w:hint="eastAsia" w:ascii="仿宋" w:hAnsi="仿宋" w:eastAsia="仿宋" w:cs="仿宋"/>
          <w:sz w:val="24"/>
          <w:szCs w:val="24"/>
        </w:rPr>
        <w:t>万元。</w:t>
      </w:r>
    </w:p>
    <w:p>
      <w:pPr>
        <w:spacing w:line="360" w:lineRule="auto"/>
        <w:ind w:firstLine="480" w:firstLineChars="200"/>
        <w:rPr>
          <w:rFonts w:ascii="仿宋" w:hAnsi="仿宋" w:eastAsia="仿宋" w:cs="仿宋"/>
          <w:sz w:val="24"/>
        </w:rPr>
      </w:pPr>
      <w:r>
        <w:rPr>
          <w:rFonts w:hint="eastAsia" w:ascii="仿宋" w:hAnsi="仿宋" w:eastAsia="仿宋" w:cs="仿宋"/>
          <w:sz w:val="24"/>
          <w:szCs w:val="24"/>
        </w:rPr>
        <w:t>采购需求：</w:t>
      </w:r>
      <w:r>
        <w:rPr>
          <w:rFonts w:hint="eastAsia" w:ascii="仿宋" w:hAnsi="仿宋" w:eastAsia="仿宋" w:cs="仿宋"/>
          <w:sz w:val="24"/>
        </w:rPr>
        <w:t>为深入贯彻落实国家和省市关于加强医疗保障基金监管，医保定点医疗机构规范使用医保基金行为专项治理工作要求，提高医院医保服务自治能力，保障基金合理使用及运行安全，根据飞行检查规则，</w:t>
      </w:r>
      <w:r>
        <w:rPr>
          <w:rFonts w:ascii="仿宋" w:hAnsi="仿宋" w:eastAsia="仿宋" w:cs="仿宋"/>
          <w:sz w:val="24"/>
        </w:rPr>
        <w:t xml:space="preserve"> </w:t>
      </w:r>
      <w:r>
        <w:rPr>
          <w:rFonts w:hint="eastAsia" w:ascii="仿宋" w:hAnsi="仿宋" w:eastAsia="仿宋" w:cs="仿宋"/>
          <w:sz w:val="24"/>
        </w:rPr>
        <w:t>依据国家、省级及青岛市级医疗保险政策、医保定点医疗机构管理相关规定和政策，由第三方公司派驻由计算机信息技术、医药卫生、财务或审计等相关专业人员组成的有经验的检查队伍，检查我院在收费管理质量及使用医保基金支付相关的医疗服务管理上是否存在违规行为。重点检查是否存在分解收费、超标准收费、重复收费、重复检查、套用项目收费、不合理诊疗等行为；药品、医用耗材的进销存、帐面库存与实际库存、销售与医保上传情况。第三方提供政策解读、数据分析、现场检查及出具检查分析报告等服务，落实医保局基金监管及自查自纠要求，协助医院发现存在的问题，以便于规范诊疗服务和收费行为，降低经营风险，提高精细化管理水平，确保医保基金安全、高效、合理使用。</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合同履行期限：</w:t>
      </w:r>
      <w:r>
        <w:rPr>
          <w:rFonts w:hint="eastAsia" w:ascii="仿宋" w:hAnsi="仿宋" w:eastAsia="仿宋" w:cs="仿宋"/>
          <w:sz w:val="24"/>
        </w:rPr>
        <w:t>合同签订后20天内完成2020年9月至2023年8月时间段期间发生的医保基金使用情况自查自纠，并提交书面检查分析报告。</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本项目不接受联合体。</w:t>
      </w:r>
    </w:p>
    <w:p>
      <w:pPr>
        <w:widowControl/>
        <w:spacing w:line="360" w:lineRule="auto"/>
        <w:ind w:firstLine="566" w:firstLineChars="235"/>
        <w:jc w:val="left"/>
        <w:rPr>
          <w:rFonts w:ascii="楷体_GB2312" w:hAnsi="楷体_GB2312" w:eastAsia="楷体_GB2312"/>
          <w:b/>
          <w:bCs/>
          <w:sz w:val="24"/>
          <w:szCs w:val="24"/>
        </w:rPr>
      </w:pPr>
      <w:r>
        <w:rPr>
          <w:rFonts w:hint="eastAsia" w:ascii="楷体_GB2312" w:hAnsi="楷体_GB2312" w:eastAsia="楷体_GB2312" w:cs="楷体_GB2312"/>
          <w:b/>
          <w:bCs/>
          <w:sz w:val="24"/>
          <w:szCs w:val="24"/>
        </w:rPr>
        <w:t>二、供应商的资格要求：</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1.满足《中华人民共和国政府采购法》第二十二条规定；</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2.落实政府采购政策需满足的资格要求：本项目非专门面向中小企业采购。</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3.本项目的特定资格要求：（1）通过信用中国、中国政府采购网、信用山东及信用青岛查询，未被列入失信被执行人、重大税收违法案件当事人、政府采购严重违法失信行为记录等名单的；（</w:t>
      </w:r>
      <w:r>
        <w:rPr>
          <w:rFonts w:ascii="仿宋" w:hAnsi="仿宋" w:eastAsia="仿宋" w:cs="仿宋"/>
          <w:sz w:val="24"/>
          <w:szCs w:val="24"/>
        </w:rPr>
        <w:t>2</w:t>
      </w:r>
      <w:r>
        <w:rPr>
          <w:rFonts w:hint="eastAsia" w:ascii="仿宋" w:hAnsi="仿宋" w:eastAsia="仿宋" w:cs="仿宋"/>
          <w:sz w:val="24"/>
          <w:szCs w:val="24"/>
        </w:rPr>
        <w:t>）单位负责人为同一人或者存在直接控股、管理关系的不同供应商，不得参加同一合同项下的采购活动；（</w:t>
      </w:r>
      <w:r>
        <w:rPr>
          <w:rFonts w:ascii="仿宋" w:hAnsi="仿宋" w:eastAsia="仿宋" w:cs="仿宋"/>
          <w:sz w:val="24"/>
          <w:szCs w:val="24"/>
        </w:rPr>
        <w:t>3</w:t>
      </w:r>
      <w:r>
        <w:rPr>
          <w:rFonts w:hint="eastAsia" w:ascii="仿宋" w:hAnsi="仿宋" w:eastAsia="仿宋" w:cs="仿宋"/>
          <w:sz w:val="24"/>
          <w:szCs w:val="24"/>
        </w:rPr>
        <w:t>）本项目不接受联合体参与磋商。</w:t>
      </w:r>
    </w:p>
    <w:p>
      <w:pPr>
        <w:widowControl/>
        <w:spacing w:line="360" w:lineRule="auto"/>
        <w:ind w:firstLine="566" w:firstLineChars="235"/>
        <w:jc w:val="left"/>
        <w:rPr>
          <w:rFonts w:ascii="楷体_GB2312" w:hAnsi="楷体_GB2312" w:eastAsia="楷体_GB2312"/>
          <w:sz w:val="24"/>
          <w:szCs w:val="24"/>
        </w:rPr>
      </w:pPr>
      <w:r>
        <w:rPr>
          <w:rFonts w:hint="eastAsia" w:ascii="楷体_GB2312" w:hAnsi="楷体_GB2312" w:eastAsia="楷体_GB2312" w:cs="楷体_GB2312"/>
          <w:b/>
          <w:bCs/>
          <w:sz w:val="24"/>
          <w:szCs w:val="24"/>
        </w:rPr>
        <w:t>三、获取采购文件</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3</w:t>
      </w:r>
      <w:r>
        <w:rPr>
          <w:rFonts w:ascii="仿宋" w:hAnsi="仿宋" w:eastAsia="仿宋" w:cs="仿宋"/>
          <w:sz w:val="24"/>
          <w:szCs w:val="24"/>
        </w:rPr>
        <w:t>.1</w:t>
      </w:r>
      <w:r>
        <w:rPr>
          <w:rFonts w:hint="eastAsia" w:ascii="仿宋" w:hAnsi="仿宋" w:eastAsia="仿宋" w:cs="仿宋"/>
          <w:sz w:val="24"/>
          <w:szCs w:val="24"/>
        </w:rPr>
        <w:t>时间：2023年</w:t>
      </w:r>
      <w:r>
        <w:rPr>
          <w:rFonts w:ascii="仿宋" w:hAnsi="仿宋" w:eastAsia="仿宋" w:cs="仿宋"/>
          <w:sz w:val="24"/>
          <w:szCs w:val="24"/>
        </w:rPr>
        <w:t>9</w:t>
      </w:r>
      <w:r>
        <w:rPr>
          <w:rFonts w:hint="eastAsia" w:ascii="仿宋" w:hAnsi="仿宋" w:eastAsia="仿宋" w:cs="仿宋"/>
          <w:sz w:val="24"/>
          <w:szCs w:val="24"/>
        </w:rPr>
        <w:t>月</w:t>
      </w:r>
      <w:r>
        <w:rPr>
          <w:rFonts w:ascii="仿宋" w:hAnsi="仿宋" w:eastAsia="仿宋" w:cs="仿宋"/>
          <w:sz w:val="24"/>
          <w:szCs w:val="24"/>
        </w:rPr>
        <w:t>28</w:t>
      </w:r>
      <w:r>
        <w:rPr>
          <w:rFonts w:hint="eastAsia" w:ascii="仿宋" w:hAnsi="仿宋" w:eastAsia="仿宋" w:cs="仿宋"/>
          <w:sz w:val="24"/>
          <w:szCs w:val="24"/>
        </w:rPr>
        <w:t>日至</w:t>
      </w:r>
      <w:r>
        <w:rPr>
          <w:rFonts w:ascii="Calibri" w:hAnsi="Calibri" w:eastAsia="仿宋" w:cs="Calibri"/>
          <w:sz w:val="24"/>
          <w:szCs w:val="24"/>
        </w:rPr>
        <w:t> </w:t>
      </w:r>
      <w:r>
        <w:rPr>
          <w:rFonts w:hint="eastAsia" w:ascii="仿宋" w:hAnsi="仿宋" w:eastAsia="仿宋" w:cs="仿宋"/>
          <w:sz w:val="24"/>
          <w:szCs w:val="24"/>
        </w:rPr>
        <w:t>2023年</w:t>
      </w:r>
      <w:r>
        <w:rPr>
          <w:rFonts w:ascii="仿宋" w:hAnsi="仿宋" w:eastAsia="仿宋" w:cs="仿宋"/>
          <w:sz w:val="24"/>
          <w:szCs w:val="24"/>
        </w:rPr>
        <w:t>10</w:t>
      </w:r>
      <w:r>
        <w:rPr>
          <w:rFonts w:hint="eastAsia" w:ascii="仿宋" w:hAnsi="仿宋" w:eastAsia="仿宋" w:cs="仿宋"/>
          <w:sz w:val="24"/>
          <w:szCs w:val="24"/>
        </w:rPr>
        <w:t>月</w:t>
      </w:r>
      <w:r>
        <w:rPr>
          <w:rFonts w:ascii="仿宋" w:hAnsi="仿宋" w:eastAsia="仿宋" w:cs="仿宋"/>
          <w:sz w:val="24"/>
          <w:szCs w:val="24"/>
        </w:rPr>
        <w:t>10</w:t>
      </w:r>
      <w:r>
        <w:rPr>
          <w:rFonts w:hint="eastAsia" w:ascii="仿宋" w:hAnsi="仿宋" w:eastAsia="仿宋" w:cs="仿宋"/>
          <w:sz w:val="24"/>
          <w:szCs w:val="24"/>
        </w:rPr>
        <w:t>日，每天上午9:00至11:30，下午13:30至17:00。</w:t>
      </w:r>
    </w:p>
    <w:p>
      <w:pPr>
        <w:widowControl/>
        <w:spacing w:line="360" w:lineRule="auto"/>
        <w:ind w:firstLine="564" w:firstLineChars="235"/>
        <w:jc w:val="left"/>
        <w:rPr>
          <w:rFonts w:ascii="仿宋" w:hAnsi="仿宋" w:eastAsia="仿宋" w:cs="仿宋"/>
          <w:sz w:val="24"/>
          <w:szCs w:val="24"/>
        </w:rPr>
      </w:pPr>
      <w:r>
        <w:rPr>
          <w:rFonts w:ascii="仿宋" w:hAnsi="仿宋" w:eastAsia="仿宋" w:cs="仿宋"/>
          <w:sz w:val="24"/>
          <w:szCs w:val="24"/>
        </w:rPr>
        <w:t>3.2</w:t>
      </w:r>
      <w:r>
        <w:rPr>
          <w:rFonts w:hint="eastAsia" w:ascii="仿宋" w:hAnsi="仿宋" w:eastAsia="仿宋" w:cs="仿宋"/>
          <w:sz w:val="24"/>
          <w:szCs w:val="24"/>
        </w:rPr>
        <w:t>地点：青岛市山东路177号鲁邦广场A座三楼306室</w:t>
      </w:r>
    </w:p>
    <w:p>
      <w:pPr>
        <w:widowControl/>
        <w:spacing w:line="360" w:lineRule="auto"/>
        <w:ind w:firstLine="564" w:firstLineChars="235"/>
        <w:jc w:val="left"/>
        <w:rPr>
          <w:rFonts w:ascii="仿宋" w:hAnsi="仿宋" w:eastAsia="仿宋" w:cs="仿宋"/>
          <w:sz w:val="24"/>
          <w:szCs w:val="24"/>
        </w:rPr>
      </w:pPr>
      <w:bookmarkStart w:id="3" w:name="_Hlk98572610"/>
      <w:r>
        <w:rPr>
          <w:rFonts w:ascii="仿宋" w:hAnsi="仿宋" w:eastAsia="仿宋" w:cs="仿宋"/>
          <w:sz w:val="24"/>
          <w:szCs w:val="24"/>
        </w:rPr>
        <w:t>3</w:t>
      </w:r>
      <w:r>
        <w:rPr>
          <w:rFonts w:hint="eastAsia" w:ascii="仿宋" w:hAnsi="仿宋" w:eastAsia="仿宋" w:cs="仿宋"/>
          <w:sz w:val="24"/>
          <w:szCs w:val="24"/>
        </w:rPr>
        <w:t>.3购买方式： （1）现场报名：按照上述时间到青岛市山东路177号鲁邦广场A座三层306室获取招标文件；（2）邮件报名：在获取招标文件时间内，自行下载报名表，填写完毕后连同标书费汇款底单发送至18053117498@163.com，邮件名称命名为“xxxxx（项目名称及包号）报名-投标人单位名称”（下载地址：</w:t>
      </w:r>
      <w:r>
        <w:rPr>
          <w:rFonts w:ascii="仿宋" w:hAnsi="仿宋" w:eastAsia="仿宋" w:cs="仿宋"/>
          <w:sz w:val="24"/>
          <w:szCs w:val="24"/>
        </w:rPr>
        <w:t>https://pan.baidu.com/s/1ZpWxKKT8kXdXof14-2bTKw</w:t>
      </w:r>
      <w:r>
        <w:rPr>
          <w:rFonts w:hint="eastAsia" w:ascii="仿宋" w:hAnsi="仿宋" w:eastAsia="仿宋" w:cs="仿宋"/>
          <w:sz w:val="24"/>
          <w:szCs w:val="24"/>
        </w:rPr>
        <w:t>，提取码：</w:t>
      </w:r>
      <w:r>
        <w:rPr>
          <w:rFonts w:ascii="仿宋" w:hAnsi="仿宋" w:eastAsia="仿宋" w:cs="仿宋"/>
          <w:sz w:val="24"/>
          <w:szCs w:val="24"/>
        </w:rPr>
        <w:t>123A</w:t>
      </w:r>
      <w:r>
        <w:rPr>
          <w:rFonts w:hint="eastAsia" w:ascii="仿宋" w:hAnsi="仿宋" w:eastAsia="仿宋" w:cs="仿宋"/>
          <w:sz w:val="24"/>
          <w:szCs w:val="24"/>
        </w:rPr>
        <w:t>）。汇款账号信息如下：开户名称：山东中钢招标有限公司，开户银行：中国银行青岛市北支行，银行账号：240304140153。</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7.4售价：每套200元整人民币，售后不退（如需邮购，邮费自负，采购代理机构对邮寄过程中的遗失或者延误不负责任）；</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7.5未按规定获取的招标文件不受法律保护，由此引起的一切后果，投标人自负。</w:t>
      </w:r>
      <w:bookmarkEnd w:id="3"/>
    </w:p>
    <w:p>
      <w:pPr>
        <w:widowControl/>
        <w:spacing w:line="360" w:lineRule="auto"/>
        <w:ind w:firstLine="566" w:firstLineChars="235"/>
        <w:jc w:val="left"/>
        <w:rPr>
          <w:rFonts w:ascii="楷体_GB2312" w:hAnsi="楷体_GB2312" w:eastAsia="楷体_GB2312"/>
          <w:sz w:val="24"/>
          <w:szCs w:val="24"/>
        </w:rPr>
      </w:pPr>
      <w:r>
        <w:rPr>
          <w:rFonts w:hint="eastAsia" w:ascii="楷体_GB2312" w:hAnsi="楷体_GB2312" w:eastAsia="楷体_GB2312" w:cs="楷体_GB2312"/>
          <w:b/>
          <w:bCs/>
          <w:sz w:val="24"/>
          <w:szCs w:val="24"/>
        </w:rPr>
        <w:t>四、响应文件提交</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截止时间：2023年</w:t>
      </w:r>
      <w:r>
        <w:rPr>
          <w:rFonts w:ascii="仿宋" w:hAnsi="仿宋" w:eastAsia="仿宋" w:cs="仿宋"/>
          <w:sz w:val="24"/>
          <w:szCs w:val="24"/>
        </w:rPr>
        <w:t>10</w:t>
      </w:r>
      <w:r>
        <w:rPr>
          <w:rFonts w:hint="eastAsia" w:ascii="仿宋" w:hAnsi="仿宋" w:eastAsia="仿宋" w:cs="仿宋"/>
          <w:sz w:val="24"/>
          <w:szCs w:val="24"/>
        </w:rPr>
        <w:t>月</w:t>
      </w:r>
      <w:r>
        <w:rPr>
          <w:rFonts w:ascii="仿宋" w:hAnsi="仿宋" w:eastAsia="仿宋" w:cs="仿宋"/>
          <w:sz w:val="24"/>
          <w:szCs w:val="24"/>
        </w:rPr>
        <w:t>11</w:t>
      </w:r>
      <w:r>
        <w:rPr>
          <w:rFonts w:hint="eastAsia" w:ascii="仿宋" w:hAnsi="仿宋" w:eastAsia="仿宋" w:cs="仿宋"/>
          <w:sz w:val="24"/>
          <w:szCs w:val="24"/>
        </w:rPr>
        <w:t>日</w:t>
      </w:r>
      <w:r>
        <w:rPr>
          <w:rFonts w:ascii="仿宋" w:hAnsi="仿宋" w:eastAsia="仿宋" w:cs="仿宋"/>
          <w:sz w:val="24"/>
          <w:szCs w:val="24"/>
        </w:rPr>
        <w:t>14</w:t>
      </w:r>
      <w:r>
        <w:rPr>
          <w:rFonts w:hint="eastAsia" w:ascii="仿宋" w:hAnsi="仿宋" w:eastAsia="仿宋" w:cs="仿宋"/>
          <w:sz w:val="24"/>
          <w:szCs w:val="24"/>
        </w:rPr>
        <w:t>点00分（北京时间）</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地点：青岛市山东路177号鲁邦广场A座三楼303会议室</w:t>
      </w:r>
    </w:p>
    <w:p>
      <w:pPr>
        <w:widowControl/>
        <w:spacing w:line="360" w:lineRule="auto"/>
        <w:ind w:firstLine="566" w:firstLineChars="235"/>
        <w:jc w:val="left"/>
        <w:rPr>
          <w:rFonts w:ascii="楷体_GB2312" w:hAnsi="楷体_GB2312" w:eastAsia="楷体_GB2312"/>
          <w:sz w:val="24"/>
          <w:szCs w:val="24"/>
        </w:rPr>
      </w:pPr>
      <w:r>
        <w:rPr>
          <w:rFonts w:hint="eastAsia" w:ascii="楷体_GB2312" w:hAnsi="楷体_GB2312" w:eastAsia="楷体_GB2312" w:cs="楷体_GB2312"/>
          <w:b/>
          <w:bCs/>
          <w:sz w:val="24"/>
          <w:szCs w:val="24"/>
        </w:rPr>
        <w:t>五、开启</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时间：2023年</w:t>
      </w:r>
      <w:r>
        <w:rPr>
          <w:rFonts w:ascii="仿宋" w:hAnsi="仿宋" w:eastAsia="仿宋" w:cs="仿宋"/>
          <w:sz w:val="24"/>
          <w:szCs w:val="24"/>
        </w:rPr>
        <w:t>10</w:t>
      </w:r>
      <w:r>
        <w:rPr>
          <w:rFonts w:hint="eastAsia" w:ascii="仿宋" w:hAnsi="仿宋" w:eastAsia="仿宋" w:cs="仿宋"/>
          <w:sz w:val="24"/>
          <w:szCs w:val="24"/>
        </w:rPr>
        <w:t>月</w:t>
      </w:r>
      <w:r>
        <w:rPr>
          <w:rFonts w:ascii="仿宋" w:hAnsi="仿宋" w:eastAsia="仿宋" w:cs="仿宋"/>
          <w:sz w:val="24"/>
          <w:szCs w:val="24"/>
        </w:rPr>
        <w:t>11</w:t>
      </w:r>
      <w:r>
        <w:rPr>
          <w:rFonts w:hint="eastAsia" w:ascii="仿宋" w:hAnsi="仿宋" w:eastAsia="仿宋" w:cs="仿宋"/>
          <w:sz w:val="24"/>
          <w:szCs w:val="24"/>
        </w:rPr>
        <w:t>日</w:t>
      </w:r>
      <w:r>
        <w:rPr>
          <w:rFonts w:ascii="仿宋" w:hAnsi="仿宋" w:eastAsia="仿宋" w:cs="仿宋"/>
          <w:sz w:val="24"/>
          <w:szCs w:val="24"/>
        </w:rPr>
        <w:t>14</w:t>
      </w:r>
      <w:r>
        <w:rPr>
          <w:rFonts w:hint="eastAsia" w:ascii="仿宋" w:hAnsi="仿宋" w:eastAsia="仿宋" w:cs="仿宋"/>
          <w:sz w:val="24"/>
          <w:szCs w:val="24"/>
        </w:rPr>
        <w:t>点00分（北京时间）</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地点：青岛市山东路177号鲁邦广场A座三楼303会议室</w:t>
      </w:r>
    </w:p>
    <w:p>
      <w:pPr>
        <w:widowControl/>
        <w:spacing w:line="360" w:lineRule="auto"/>
        <w:ind w:firstLine="566" w:firstLineChars="235"/>
        <w:jc w:val="left"/>
        <w:rPr>
          <w:rFonts w:ascii="楷体_GB2312" w:hAnsi="楷体_GB2312" w:eastAsia="楷体_GB2312"/>
          <w:sz w:val="24"/>
          <w:szCs w:val="24"/>
        </w:rPr>
      </w:pPr>
      <w:r>
        <w:rPr>
          <w:rFonts w:hint="eastAsia" w:ascii="楷体_GB2312" w:hAnsi="楷体_GB2312" w:eastAsia="楷体_GB2312" w:cs="楷体_GB2312"/>
          <w:b/>
          <w:bCs/>
          <w:sz w:val="24"/>
          <w:szCs w:val="24"/>
        </w:rPr>
        <w:t>六、公告期限</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自本公告发布之日起3个工作日。</w:t>
      </w:r>
    </w:p>
    <w:p>
      <w:pPr>
        <w:widowControl/>
        <w:spacing w:line="360" w:lineRule="auto"/>
        <w:ind w:firstLine="566" w:firstLineChars="235"/>
        <w:jc w:val="left"/>
        <w:rPr>
          <w:rFonts w:ascii="楷体_GB2312" w:hAnsi="楷体_GB2312" w:eastAsia="楷体_GB2312"/>
          <w:sz w:val="24"/>
          <w:szCs w:val="24"/>
        </w:rPr>
      </w:pPr>
      <w:r>
        <w:rPr>
          <w:rFonts w:hint="eastAsia" w:ascii="楷体_GB2312" w:hAnsi="楷体_GB2312" w:eastAsia="楷体_GB2312" w:cs="楷体_GB2312"/>
          <w:b/>
          <w:bCs/>
          <w:sz w:val="24"/>
          <w:szCs w:val="24"/>
        </w:rPr>
        <w:t>七、其他补充事宜</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本次采购公告在中国招标投标公共服务平台发布。</w:t>
      </w:r>
    </w:p>
    <w:p>
      <w:pPr>
        <w:widowControl/>
        <w:spacing w:line="360" w:lineRule="auto"/>
        <w:ind w:firstLine="566" w:firstLineChars="235"/>
        <w:jc w:val="left"/>
        <w:rPr>
          <w:rFonts w:ascii="楷体_GB2312" w:hAnsi="楷体_GB2312" w:eastAsia="楷体_GB2312"/>
          <w:sz w:val="24"/>
          <w:szCs w:val="24"/>
        </w:rPr>
      </w:pPr>
      <w:r>
        <w:rPr>
          <w:rFonts w:hint="eastAsia" w:ascii="楷体_GB2312" w:hAnsi="楷体_GB2312" w:eastAsia="楷体_GB2312" w:cs="楷体_GB2312"/>
          <w:b/>
          <w:bCs/>
          <w:sz w:val="24"/>
          <w:szCs w:val="24"/>
        </w:rPr>
        <w:t>八、凡对本次采购提出询问，请按以下方式联系。</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1.采购人信息</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名 称：青岛市妇女儿童医院</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地    址：青岛市市北区同福路6号</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采购项目联系人：高洁</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电    话：0532-68661101</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2.采购代理机构信息</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名 称：山东中钢招标有限公司</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地　址：青岛市山东路177号鲁邦广场A座三楼306室</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联系方式：李宁0532-85727257</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3.项目联系方式</w:t>
      </w:r>
    </w:p>
    <w:p>
      <w:pPr>
        <w:widowControl/>
        <w:spacing w:line="360" w:lineRule="auto"/>
        <w:ind w:firstLine="564" w:firstLineChars="235"/>
        <w:jc w:val="left"/>
        <w:rPr>
          <w:rFonts w:ascii="仿宋" w:hAnsi="仿宋" w:eastAsia="仿宋"/>
          <w:sz w:val="24"/>
          <w:szCs w:val="24"/>
        </w:rPr>
      </w:pPr>
      <w:r>
        <w:rPr>
          <w:rFonts w:hint="eastAsia" w:ascii="仿宋" w:hAnsi="仿宋" w:eastAsia="仿宋" w:cs="仿宋"/>
          <w:sz w:val="24"/>
          <w:szCs w:val="24"/>
        </w:rPr>
        <w:t>项目联系人：李宁</w:t>
      </w:r>
    </w:p>
    <w:p>
      <w:pPr>
        <w:widowControl/>
        <w:spacing w:line="360" w:lineRule="auto"/>
        <w:ind w:firstLine="564" w:firstLineChars="235"/>
        <w:jc w:val="left"/>
        <w:rPr>
          <w:rFonts w:ascii="仿宋" w:hAnsi="仿宋" w:eastAsia="仿宋" w:cs="仿宋"/>
          <w:sz w:val="24"/>
          <w:szCs w:val="24"/>
        </w:rPr>
      </w:pPr>
      <w:r>
        <w:rPr>
          <w:rFonts w:hint="eastAsia" w:ascii="仿宋" w:hAnsi="仿宋" w:eastAsia="仿宋" w:cs="仿宋"/>
          <w:sz w:val="24"/>
          <w:szCs w:val="24"/>
        </w:rPr>
        <w:t>电　话：0532-85727257</w:t>
      </w:r>
    </w:p>
    <w:p>
      <w:pPr>
        <w:widowControl/>
        <w:spacing w:line="360" w:lineRule="auto"/>
        <w:ind w:firstLine="493" w:firstLineChars="235"/>
        <w:jc w:val="left"/>
        <w:rPr>
          <w:rFonts w:ascii="仿宋" w:hAnsi="仿宋" w:eastAsia="仿宋" w:cs="仿宋"/>
          <w:sz w:val="24"/>
          <w:szCs w:val="24"/>
        </w:rPr>
      </w:pPr>
      <w:r>
        <w:t xml:space="preserve">                                                      </w:t>
      </w:r>
      <w:r>
        <w:rPr>
          <w:rFonts w:hint="eastAsia" w:ascii="仿宋" w:hAnsi="仿宋" w:eastAsia="仿宋" w:cs="仿宋"/>
          <w:sz w:val="24"/>
          <w:szCs w:val="24"/>
        </w:rPr>
        <w:t>2023年</w:t>
      </w:r>
      <w:r>
        <w:rPr>
          <w:rFonts w:ascii="仿宋" w:hAnsi="仿宋" w:eastAsia="仿宋" w:cs="仿宋"/>
          <w:sz w:val="24"/>
          <w:szCs w:val="24"/>
        </w:rPr>
        <w:t>9</w:t>
      </w:r>
      <w:r>
        <w:rPr>
          <w:rFonts w:hint="eastAsia" w:ascii="仿宋" w:hAnsi="仿宋" w:eastAsia="仿宋" w:cs="仿宋"/>
          <w:sz w:val="24"/>
          <w:szCs w:val="24"/>
        </w:rPr>
        <w:t>月</w:t>
      </w:r>
      <w:r>
        <w:rPr>
          <w:rFonts w:ascii="仿宋" w:hAnsi="仿宋" w:eastAsia="仿宋" w:cs="仿宋"/>
          <w:sz w:val="24"/>
          <w:szCs w:val="24"/>
        </w:rPr>
        <w:t>27</w:t>
      </w:r>
      <w:r>
        <w:rPr>
          <w:rFonts w:hint="eastAsia" w:ascii="仿宋" w:hAnsi="仿宋" w:eastAsia="仿宋" w:cs="仿宋"/>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FF7"/>
    <w:rsid w:val="00242FF7"/>
    <w:rsid w:val="00C45E46"/>
    <w:rsid w:val="598B4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14:ligatures w14:val="none"/>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toc 1"/>
    <w:basedOn w:val="1"/>
    <w:next w:val="1"/>
    <w:semiHidden/>
    <w:unhideWhenUsed/>
    <w:uiPriority w:val="39"/>
  </w:style>
  <w:style w:type="paragraph" w:styleId="3">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14:ligatures w14:val="standardContextual"/>
    </w:rPr>
  </w:style>
  <w:style w:type="paragraph" w:styleId="4">
    <w:name w:val="header"/>
    <w:basedOn w:val="1"/>
    <w:link w:val="7"/>
    <w:unhideWhenUsed/>
    <w:uiPriority w:val="99"/>
    <w:pPr>
      <w:tabs>
        <w:tab w:val="center" w:pos="4153"/>
        <w:tab w:val="right" w:pos="8306"/>
      </w:tabs>
      <w:snapToGrid w:val="0"/>
      <w:jc w:val="center"/>
    </w:pPr>
    <w:rPr>
      <w:rFonts w:asciiTheme="minorHAnsi" w:hAnsiTheme="minorHAnsi" w:eastAsiaTheme="minorEastAsia" w:cstheme="minorBidi"/>
      <w:sz w:val="18"/>
      <w:szCs w:val="18"/>
      <w14:ligatures w14:val="standardContextual"/>
    </w:rPr>
  </w:style>
  <w:style w:type="character" w:customStyle="1" w:styleId="7">
    <w:name w:val="页眉 字符"/>
    <w:basedOn w:val="6"/>
    <w:link w:val="4"/>
    <w:uiPriority w:val="99"/>
    <w:rPr>
      <w:sz w:val="18"/>
      <w:szCs w:val="18"/>
    </w:rPr>
  </w:style>
  <w:style w:type="character" w:customStyle="1" w:styleId="8">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273</Words>
  <Characters>1561</Characters>
  <Lines>13</Lines>
  <Paragraphs>3</Paragraphs>
  <TotalTime>0</TotalTime>
  <ScaleCrop>false</ScaleCrop>
  <LinksUpToDate>false</LinksUpToDate>
  <CharactersWithSpaces>1831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2023-09-27T13:05:00Z</dcterms:created>
  <dc:creator>宁 李</dc:creator>
  <cp:lastModifiedBy>耿佳婧</cp:lastModifiedBy>
  <dcterms:modified xsi:type="dcterms:W3CDTF">2023-09-28T02:50:28Z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2B691A107F11493F9789BB9A965F2D37_13</vt:lpwstr>
  </property>
</Properties>
</file>